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185C4" w14:textId="77777777" w:rsidR="005D5A62" w:rsidRDefault="005D5A62">
      <w:pPr>
        <w:suppressAutoHyphens/>
        <w:snapToGrid w:val="0"/>
        <w:spacing w:line="520" w:lineRule="exact"/>
        <w:jc w:val="center"/>
        <w:rPr>
          <w:rFonts w:ascii="Times New Roman" w:eastAsia="方正黑体_GBK" w:hAnsi="Times New Roman"/>
          <w:sz w:val="28"/>
          <w:szCs w:val="28"/>
        </w:rPr>
      </w:pPr>
      <w:bookmarkStart w:id="0" w:name="_Toc2013987015"/>
      <w:bookmarkStart w:id="1" w:name="_Toc1728908978"/>
      <w:bookmarkStart w:id="2" w:name="_Toc1682189205"/>
      <w:bookmarkStart w:id="3" w:name="_Toc27984273"/>
      <w:bookmarkStart w:id="4" w:name="_Toc989442674"/>
      <w:bookmarkStart w:id="5" w:name="_Toc197769102"/>
      <w:bookmarkStart w:id="6" w:name="_Toc303834967"/>
      <w:bookmarkStart w:id="7" w:name="_Toc1714029215"/>
      <w:bookmarkStart w:id="8" w:name="_Toc1928623293"/>
      <w:bookmarkStart w:id="9" w:name="_Toc51820290"/>
      <w:bookmarkStart w:id="10" w:name="_Toc48258533"/>
      <w:bookmarkStart w:id="11" w:name="_Toc983949643_WPSOffice_Level1"/>
      <w:bookmarkStart w:id="12" w:name="_Toc42981887"/>
    </w:p>
    <w:p w14:paraId="44DFA2F6" w14:textId="2E5B4ACE" w:rsidR="00BD00A6" w:rsidRDefault="001B2819">
      <w:pPr>
        <w:suppressAutoHyphens/>
        <w:snapToGrid w:val="0"/>
        <w:spacing w:line="520" w:lineRule="exact"/>
        <w:jc w:val="center"/>
        <w:rPr>
          <w:rFonts w:ascii="Times New Roman" w:eastAsia="方正小标宋_GBK" w:hAnsi="Times New Roman"/>
          <w:color w:val="0C0C0C"/>
          <w:sz w:val="32"/>
          <w:szCs w:val="32"/>
          <w:u w:color="000000"/>
        </w:rPr>
      </w:pPr>
      <w:r>
        <w:rPr>
          <w:rFonts w:ascii="Times New Roman" w:eastAsia="方正小标宋_GBK" w:hAnsi="Times New Roman"/>
          <w:color w:val="0C0C0C"/>
          <w:sz w:val="32"/>
          <w:szCs w:val="32"/>
          <w:u w:color="000000"/>
        </w:rPr>
        <w:t>中央生态环境保护督察群众信访举报转办和边督边改公开情况一览表</w:t>
      </w:r>
      <w:bookmarkEnd w:id="0"/>
      <w:bookmarkEnd w:id="1"/>
      <w:bookmarkEnd w:id="2"/>
      <w:bookmarkEnd w:id="3"/>
      <w:bookmarkEnd w:id="4"/>
      <w:bookmarkEnd w:id="5"/>
      <w:bookmarkEnd w:id="6"/>
      <w:bookmarkEnd w:id="7"/>
      <w:bookmarkEnd w:id="8"/>
      <w:bookmarkEnd w:id="9"/>
      <w:bookmarkEnd w:id="10"/>
      <w:bookmarkEnd w:id="11"/>
      <w:bookmarkEnd w:id="12"/>
    </w:p>
    <w:p w14:paraId="7D4668D0" w14:textId="564D7731" w:rsidR="00BD00A6" w:rsidRDefault="001B2819">
      <w:pPr>
        <w:suppressAutoHyphens/>
        <w:snapToGrid w:val="0"/>
        <w:spacing w:line="520" w:lineRule="exact"/>
        <w:jc w:val="center"/>
        <w:rPr>
          <w:rFonts w:ascii="Times New Roman" w:eastAsia="方正仿宋_GBK" w:hAnsi="Times New Roman"/>
          <w:sz w:val="24"/>
        </w:rPr>
      </w:pPr>
      <w:r>
        <w:rPr>
          <w:rFonts w:ascii="Times New Roman" w:eastAsia="方正仿宋_GBK" w:hAnsi="Times New Roman"/>
          <w:sz w:val="24"/>
        </w:rPr>
        <w:t>（第</w:t>
      </w:r>
      <w:r w:rsidR="00FD400C">
        <w:rPr>
          <w:rFonts w:ascii="Times New Roman" w:eastAsia="方正仿宋_GBK" w:hAnsi="Times New Roman"/>
          <w:sz w:val="24"/>
          <w:u w:val="single"/>
        </w:rPr>
        <w:t>8</w:t>
      </w:r>
      <w:r>
        <w:rPr>
          <w:rFonts w:ascii="Times New Roman" w:eastAsia="方正仿宋_GBK" w:hAnsi="Times New Roman"/>
          <w:sz w:val="24"/>
        </w:rPr>
        <w:t>批</w:t>
      </w:r>
      <w:r>
        <w:rPr>
          <w:rFonts w:ascii="Times New Roman" w:eastAsia="方正仿宋_GBK" w:hAnsi="Times New Roman"/>
          <w:sz w:val="24"/>
        </w:rPr>
        <w:t xml:space="preserve">    </w:t>
      </w:r>
      <w:r w:rsidR="00F8333D">
        <w:rPr>
          <w:rFonts w:ascii="Times New Roman" w:eastAsia="方正仿宋_GBK" w:hAnsi="Times New Roman"/>
          <w:sz w:val="24"/>
          <w:u w:val="single"/>
        </w:rPr>
        <w:t>2024</w:t>
      </w:r>
      <w:r>
        <w:rPr>
          <w:rFonts w:ascii="Times New Roman" w:eastAsia="方正仿宋_GBK" w:hAnsi="Times New Roman"/>
          <w:sz w:val="24"/>
        </w:rPr>
        <w:t>年</w:t>
      </w:r>
      <w:r w:rsidR="00F8333D">
        <w:rPr>
          <w:rFonts w:ascii="Times New Roman" w:eastAsia="方正仿宋_GBK" w:hAnsi="Times New Roman"/>
          <w:sz w:val="24"/>
          <w:u w:val="single"/>
        </w:rPr>
        <w:t>10</w:t>
      </w:r>
      <w:r>
        <w:rPr>
          <w:rFonts w:ascii="Times New Roman" w:eastAsia="方正仿宋_GBK" w:hAnsi="Times New Roman"/>
          <w:sz w:val="24"/>
        </w:rPr>
        <w:t>月</w:t>
      </w:r>
      <w:r w:rsidR="00FD400C">
        <w:rPr>
          <w:rFonts w:ascii="Times New Roman" w:eastAsia="方正仿宋_GBK" w:hAnsi="Times New Roman"/>
          <w:sz w:val="24"/>
          <w:u w:val="single"/>
        </w:rPr>
        <w:t>30</w:t>
      </w:r>
      <w:r>
        <w:rPr>
          <w:rFonts w:ascii="Times New Roman" w:eastAsia="方正仿宋_GBK" w:hAnsi="Times New Roman"/>
          <w:sz w:val="24"/>
        </w:rPr>
        <w:t>日）</w:t>
      </w:r>
    </w:p>
    <w:p w14:paraId="52F4B19A" w14:textId="77777777" w:rsidR="00BD00A6" w:rsidRDefault="00BD00A6">
      <w:pPr>
        <w:suppressAutoHyphens/>
        <w:snapToGrid w:val="0"/>
        <w:spacing w:line="400" w:lineRule="exact"/>
        <w:jc w:val="right"/>
        <w:rPr>
          <w:rFonts w:ascii="Times New Roman" w:eastAsia="方正仿宋_GBK" w:hAnsi="Times New Roman"/>
          <w:sz w:val="24"/>
        </w:rPr>
      </w:pPr>
    </w:p>
    <w:tbl>
      <w:tblPr>
        <w:tblW w:w="15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
        <w:gridCol w:w="915"/>
        <w:gridCol w:w="1860"/>
        <w:gridCol w:w="1140"/>
        <w:gridCol w:w="816"/>
        <w:gridCol w:w="3484"/>
        <w:gridCol w:w="851"/>
        <w:gridCol w:w="992"/>
        <w:gridCol w:w="2611"/>
        <w:gridCol w:w="851"/>
        <w:gridCol w:w="1263"/>
      </w:tblGrid>
      <w:tr w:rsidR="00BD00A6" w14:paraId="2ECC1E41" w14:textId="77777777" w:rsidTr="00FD400C">
        <w:trPr>
          <w:trHeight w:val="567"/>
          <w:jc w:val="center"/>
        </w:trPr>
        <w:tc>
          <w:tcPr>
            <w:tcW w:w="509" w:type="dxa"/>
            <w:vAlign w:val="center"/>
          </w:tcPr>
          <w:p w14:paraId="6D8E2651"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序号</w:t>
            </w:r>
          </w:p>
        </w:tc>
        <w:tc>
          <w:tcPr>
            <w:tcW w:w="915" w:type="dxa"/>
            <w:vAlign w:val="center"/>
          </w:tcPr>
          <w:p w14:paraId="266D7ED9"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受理</w:t>
            </w:r>
          </w:p>
          <w:p w14:paraId="140824DD"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编号</w:t>
            </w:r>
          </w:p>
        </w:tc>
        <w:tc>
          <w:tcPr>
            <w:tcW w:w="1860" w:type="dxa"/>
            <w:vAlign w:val="center"/>
          </w:tcPr>
          <w:p w14:paraId="0D2E94D5"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交办问题</w:t>
            </w:r>
          </w:p>
          <w:p w14:paraId="4F53E684"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基本情况</w:t>
            </w:r>
          </w:p>
        </w:tc>
        <w:tc>
          <w:tcPr>
            <w:tcW w:w="1140" w:type="dxa"/>
            <w:vAlign w:val="center"/>
          </w:tcPr>
          <w:p w14:paraId="127E99CD"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行政</w:t>
            </w:r>
          </w:p>
          <w:p w14:paraId="778F4B4D"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区域</w:t>
            </w:r>
          </w:p>
        </w:tc>
        <w:tc>
          <w:tcPr>
            <w:tcW w:w="816" w:type="dxa"/>
            <w:vAlign w:val="center"/>
          </w:tcPr>
          <w:p w14:paraId="2B035B4F"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问题类型</w:t>
            </w:r>
          </w:p>
        </w:tc>
        <w:tc>
          <w:tcPr>
            <w:tcW w:w="3484" w:type="dxa"/>
            <w:vAlign w:val="center"/>
          </w:tcPr>
          <w:p w14:paraId="5C303087"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调查核实情况</w:t>
            </w:r>
          </w:p>
        </w:tc>
        <w:tc>
          <w:tcPr>
            <w:tcW w:w="851" w:type="dxa"/>
            <w:vAlign w:val="center"/>
          </w:tcPr>
          <w:p w14:paraId="79AE7EAF"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是否</w:t>
            </w:r>
          </w:p>
          <w:p w14:paraId="038F1C1F"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属实</w:t>
            </w:r>
          </w:p>
        </w:tc>
        <w:tc>
          <w:tcPr>
            <w:tcW w:w="992" w:type="dxa"/>
            <w:vAlign w:val="center"/>
          </w:tcPr>
          <w:p w14:paraId="2FE19EE5"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办结</w:t>
            </w:r>
          </w:p>
          <w:p w14:paraId="5C9DECAC"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目标</w:t>
            </w:r>
          </w:p>
        </w:tc>
        <w:tc>
          <w:tcPr>
            <w:tcW w:w="2611" w:type="dxa"/>
            <w:vAlign w:val="center"/>
          </w:tcPr>
          <w:p w14:paraId="7F265EF9"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处理和整改</w:t>
            </w:r>
          </w:p>
          <w:p w14:paraId="6C3D8AA3"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情况</w:t>
            </w:r>
          </w:p>
        </w:tc>
        <w:tc>
          <w:tcPr>
            <w:tcW w:w="851" w:type="dxa"/>
            <w:vAlign w:val="center"/>
          </w:tcPr>
          <w:p w14:paraId="1D406D09"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是否办结</w:t>
            </w:r>
          </w:p>
        </w:tc>
        <w:tc>
          <w:tcPr>
            <w:tcW w:w="1263" w:type="dxa"/>
            <w:vAlign w:val="center"/>
          </w:tcPr>
          <w:p w14:paraId="33C4D03B" w14:textId="77777777" w:rsidR="00BD00A6" w:rsidRDefault="001B2819">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sz w:val="24"/>
              </w:rPr>
              <w:t>责任人被处理情况</w:t>
            </w:r>
          </w:p>
        </w:tc>
      </w:tr>
      <w:tr w:rsidR="00BD00A6" w14:paraId="13698BFE" w14:textId="77777777" w:rsidTr="00215240">
        <w:trPr>
          <w:trHeight w:val="553"/>
          <w:jc w:val="center"/>
        </w:trPr>
        <w:tc>
          <w:tcPr>
            <w:tcW w:w="509" w:type="dxa"/>
            <w:vAlign w:val="center"/>
          </w:tcPr>
          <w:p w14:paraId="0C287ADC" w14:textId="77B2ED01" w:rsidR="00BD00A6" w:rsidRDefault="00F8333D">
            <w:pPr>
              <w:suppressAutoHyphens/>
              <w:snapToGrid w:val="0"/>
              <w:spacing w:line="400" w:lineRule="exact"/>
              <w:jc w:val="center"/>
              <w:rPr>
                <w:rFonts w:ascii="Times New Roman" w:eastAsia="方正仿宋_GBK" w:hAnsi="Times New Roman"/>
                <w:sz w:val="24"/>
              </w:rPr>
            </w:pPr>
            <w:r>
              <w:rPr>
                <w:rFonts w:ascii="Times New Roman" w:eastAsia="方正仿宋_GBK" w:hAnsi="Times New Roman" w:hint="eastAsia"/>
                <w:sz w:val="24"/>
              </w:rPr>
              <w:t>1</w:t>
            </w:r>
          </w:p>
        </w:tc>
        <w:tc>
          <w:tcPr>
            <w:tcW w:w="915" w:type="dxa"/>
            <w:vAlign w:val="center"/>
          </w:tcPr>
          <w:p w14:paraId="25E1C8DB" w14:textId="61E34DED" w:rsidR="002D231C" w:rsidRPr="002D231C" w:rsidRDefault="00FD400C" w:rsidP="002D231C">
            <w:pPr>
              <w:suppressAutoHyphens/>
              <w:snapToGrid w:val="0"/>
              <w:spacing w:line="400" w:lineRule="exact"/>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D3ZGSH202410290001</w:t>
            </w:r>
          </w:p>
          <w:p w14:paraId="5CFAB8B4" w14:textId="7A3EF266" w:rsidR="002D231C" w:rsidRPr="002D231C" w:rsidRDefault="002D231C" w:rsidP="002D231C">
            <w:pPr>
              <w:pStyle w:val="1"/>
              <w:rPr>
                <w:lang w:bidi="ar"/>
              </w:rPr>
            </w:pPr>
            <w:r w:rsidRPr="002D231C">
              <w:rPr>
                <w:lang w:bidi="ar"/>
              </w:rPr>
              <w:t>ZGSH202411040003</w:t>
            </w:r>
          </w:p>
        </w:tc>
        <w:tc>
          <w:tcPr>
            <w:tcW w:w="1860" w:type="dxa"/>
          </w:tcPr>
          <w:p w14:paraId="45FA96FA" w14:textId="5880FF4B" w:rsidR="00BD00A6" w:rsidRPr="00215240" w:rsidRDefault="00215240" w:rsidP="00215240">
            <w:pPr>
              <w:suppressAutoHyphens/>
              <w:snapToGrid w:val="0"/>
              <w:spacing w:line="400" w:lineRule="exact"/>
              <w:ind w:firstLineChars="100" w:firstLine="210"/>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w:t>
            </w:r>
            <w:r w:rsidR="00FD400C" w:rsidRPr="00215240">
              <w:rPr>
                <w:rFonts w:ascii="仿宋_GB2312" w:eastAsia="仿宋_GB2312" w:hAnsi="仿宋_GB2312" w:cs="仿宋_GB2312" w:hint="eastAsia"/>
                <w:color w:val="000000"/>
                <w:kern w:val="0"/>
                <w:szCs w:val="21"/>
                <w:lang w:bidi="ar"/>
              </w:rPr>
              <w:t>污水事故池发生泄漏期间，工作人员通过注入自来水稀释合格后排放。希望督察组到现场核实</w:t>
            </w:r>
            <w:r>
              <w:rPr>
                <w:rFonts w:ascii="仿宋_GB2312" w:eastAsia="仿宋_GB2312" w:hAnsi="仿宋_GB2312" w:cs="仿宋_GB2312" w:hint="eastAsia"/>
                <w:color w:val="000000"/>
                <w:kern w:val="0"/>
                <w:szCs w:val="21"/>
                <w:lang w:bidi="ar"/>
              </w:rPr>
              <w:t>。</w:t>
            </w:r>
          </w:p>
          <w:p w14:paraId="65DC7973" w14:textId="67CEC7B8" w:rsidR="00215240" w:rsidRPr="00215240" w:rsidRDefault="00215240" w:rsidP="00215240">
            <w:pPr>
              <w:pStyle w:val="1"/>
              <w:spacing w:line="400" w:lineRule="exact"/>
              <w:ind w:firstLineChars="100" w:firstLine="210"/>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2. 2024年8月27日中央环保督察组到抚顺市检查,环保部门泄露信息,被举报企业提前将物料和危险废物进行转移。企业污水事故池</w:t>
            </w:r>
            <w:r w:rsidRPr="00215240">
              <w:rPr>
                <w:rFonts w:ascii="仿宋_GB2312" w:eastAsia="仿宋_GB2312" w:hAnsi="仿宋_GB2312" w:cs="仿宋_GB2312" w:hint="eastAsia"/>
                <w:color w:val="000000"/>
                <w:kern w:val="0"/>
                <w:szCs w:val="21"/>
                <w:lang w:bidi="ar"/>
              </w:rPr>
              <w:lastRenderedPageBreak/>
              <w:t>泄漏多年,最近几年工作人员采取向地下水监测井加注自来水稀释的办法,破坏监测数据的真实性。同时还存在将不合格废水用消防水稀释合格后排放</w:t>
            </w:r>
            <w:r>
              <w:rPr>
                <w:rFonts w:ascii="仿宋_GB2312" w:eastAsia="仿宋_GB2312" w:hAnsi="仿宋_GB2312" w:cs="仿宋_GB2312" w:hint="eastAsia"/>
                <w:color w:val="000000"/>
                <w:kern w:val="0"/>
                <w:szCs w:val="21"/>
                <w:lang w:bidi="ar"/>
              </w:rPr>
              <w:t>。</w:t>
            </w:r>
          </w:p>
          <w:p w14:paraId="7BBD7283" w14:textId="0DEE0D83" w:rsidR="00215240" w:rsidRPr="00215240" w:rsidRDefault="00215240" w:rsidP="00215240">
            <w:pPr>
              <w:pStyle w:val="1"/>
              <w:rPr>
                <w:lang w:bidi="ar"/>
              </w:rPr>
            </w:pPr>
          </w:p>
        </w:tc>
        <w:tc>
          <w:tcPr>
            <w:tcW w:w="1140" w:type="dxa"/>
            <w:vAlign w:val="center"/>
          </w:tcPr>
          <w:p w14:paraId="099D4044" w14:textId="4CBF189F" w:rsidR="00BD00A6" w:rsidRDefault="00FD400C">
            <w:pPr>
              <w:suppressAutoHyphens/>
              <w:snapToGrid w:val="0"/>
              <w:spacing w:line="400" w:lineRule="exact"/>
              <w:jc w:val="center"/>
              <w:rPr>
                <w:rFonts w:ascii="Times New Roman" w:eastAsia="方正仿宋_GBK" w:hAnsi="Times New Roman"/>
                <w:sz w:val="24"/>
              </w:rPr>
            </w:pPr>
            <w:r>
              <w:rPr>
                <w:rFonts w:ascii="仿宋_GB2312" w:eastAsia="仿宋_GB2312" w:hAnsi="仿宋_GB2312" w:cs="仿宋_GB2312" w:hint="eastAsia"/>
                <w:color w:val="000000"/>
                <w:kern w:val="0"/>
                <w:szCs w:val="21"/>
                <w:lang w:bidi="ar"/>
              </w:rPr>
              <w:lastRenderedPageBreak/>
              <w:t>辽宁省沈抚示范区市</w:t>
            </w:r>
          </w:p>
        </w:tc>
        <w:tc>
          <w:tcPr>
            <w:tcW w:w="816" w:type="dxa"/>
            <w:vAlign w:val="center"/>
          </w:tcPr>
          <w:p w14:paraId="25FDBF05" w14:textId="2B4D8F6F" w:rsidR="00BD00A6" w:rsidRPr="00FD400C" w:rsidRDefault="00FD400C">
            <w:pPr>
              <w:suppressAutoHyphens/>
              <w:snapToGrid w:val="0"/>
              <w:spacing w:line="400" w:lineRule="exact"/>
              <w:jc w:val="center"/>
              <w:rPr>
                <w:rFonts w:ascii="仿宋_GB2312" w:eastAsia="仿宋_GB2312" w:hAnsi="仿宋_GB2312" w:cs="仿宋_GB2312" w:hint="eastAsia"/>
                <w:color w:val="000000"/>
                <w:kern w:val="0"/>
                <w:szCs w:val="21"/>
                <w:lang w:bidi="ar"/>
              </w:rPr>
            </w:pPr>
            <w:r w:rsidRPr="00FD400C">
              <w:rPr>
                <w:rFonts w:ascii="仿宋_GB2312" w:eastAsia="仿宋_GB2312" w:hAnsi="仿宋_GB2312" w:cs="仿宋_GB2312" w:hint="eastAsia"/>
                <w:color w:val="000000"/>
                <w:kern w:val="0"/>
                <w:szCs w:val="21"/>
                <w:lang w:bidi="ar"/>
              </w:rPr>
              <w:t>水</w:t>
            </w:r>
          </w:p>
        </w:tc>
        <w:tc>
          <w:tcPr>
            <w:tcW w:w="3484" w:type="dxa"/>
            <w:vAlign w:val="center"/>
          </w:tcPr>
          <w:p w14:paraId="7D02E382" w14:textId="2D30D893" w:rsidR="00215240" w:rsidRDefault="00215240" w:rsidP="00215240">
            <w:pPr>
              <w:suppressAutoHyphens/>
              <w:snapToGrid w:val="0"/>
              <w:spacing w:line="360" w:lineRule="exact"/>
              <w:ind w:firstLineChars="200" w:firstLine="420"/>
              <w:jc w:val="left"/>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t>1.针对第一个举报件：</w:t>
            </w:r>
          </w:p>
          <w:p w14:paraId="46A33984" w14:textId="2FC6E9C4" w:rsidR="00215240" w:rsidRDefault="00215240" w:rsidP="00215240">
            <w:pPr>
              <w:suppressAutoHyphens/>
              <w:snapToGrid w:val="0"/>
              <w:spacing w:line="360" w:lineRule="exact"/>
              <w:ind w:firstLineChars="200" w:firstLine="420"/>
              <w:jc w:val="lef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属实部分：</w:t>
            </w:r>
          </w:p>
          <w:p w14:paraId="4B86B7D2" w14:textId="7C8AE88F" w:rsidR="00215240" w:rsidRPr="00215240" w:rsidRDefault="00215240" w:rsidP="00215240">
            <w:pPr>
              <w:suppressAutoHyphens/>
              <w:snapToGrid w:val="0"/>
              <w:spacing w:line="360" w:lineRule="exact"/>
              <w:ind w:firstLineChars="200" w:firstLine="420"/>
              <w:jc w:val="lef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抚顺公司在进行事故池防渗改造过程中，工作人员对池底淤泥进行清理，并使用水枪对池壁进行清洗。</w:t>
            </w:r>
          </w:p>
          <w:p w14:paraId="6509FEF4" w14:textId="0A46E3AF" w:rsidR="00215240" w:rsidRDefault="00215240" w:rsidP="00215240">
            <w:pPr>
              <w:pStyle w:val="1"/>
              <w:spacing w:line="400" w:lineRule="exact"/>
              <w:ind w:firstLineChars="100" w:firstLine="210"/>
              <w:jc w:val="lef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不属实部分：清理过程中产生的污泥和污水用桶收集，作为危废处理，没有外排。</w:t>
            </w:r>
          </w:p>
          <w:p w14:paraId="5264A5F6" w14:textId="161695EC" w:rsidR="00215240" w:rsidRPr="00215240" w:rsidRDefault="00215240" w:rsidP="00215240">
            <w:pPr>
              <w:pStyle w:val="TOC1"/>
              <w:rPr>
                <w:lang w:bidi="ar"/>
              </w:rPr>
            </w:pPr>
            <w:r>
              <w:rPr>
                <w:rFonts w:hint="eastAsia"/>
                <w:lang w:bidi="ar"/>
              </w:rPr>
              <w:t xml:space="preserve">  2.</w:t>
            </w:r>
            <w:r>
              <w:rPr>
                <w:rFonts w:ascii="仿宋_GB2312" w:eastAsia="仿宋_GB2312" w:hAnsi="仿宋_GB2312" w:cs="仿宋_GB2312" w:hint="eastAsia"/>
                <w:color w:val="000000"/>
                <w:kern w:val="0"/>
                <w:szCs w:val="21"/>
                <w:lang w:bidi="ar"/>
              </w:rPr>
              <w:t xml:space="preserve"> 针对第二个举报件：</w:t>
            </w:r>
          </w:p>
          <w:p w14:paraId="23C226CF" w14:textId="77777777" w:rsidR="00215240" w:rsidRPr="00215240" w:rsidRDefault="00215240" w:rsidP="00215240">
            <w:pPr>
              <w:pStyle w:val="TOC1"/>
              <w:spacing w:line="400" w:lineRule="exact"/>
              <w:rPr>
                <w:rFonts w:ascii="仿宋_GB2312" w:eastAsia="仿宋_GB2312" w:hAnsi="仿宋_GB2312" w:cs="仿宋_GB2312" w:hint="eastAsia"/>
                <w:color w:val="000000"/>
                <w:kern w:val="0"/>
                <w:szCs w:val="21"/>
                <w:lang w:bidi="ar"/>
              </w:rPr>
            </w:pPr>
            <w:r>
              <w:rPr>
                <w:rFonts w:hint="eastAsia"/>
                <w:lang w:bidi="ar"/>
              </w:rPr>
              <w:t xml:space="preserve">  </w:t>
            </w:r>
            <w:r w:rsidRPr="00215240">
              <w:rPr>
                <w:rFonts w:ascii="仿宋_GB2312" w:eastAsia="仿宋_GB2312" w:hAnsi="仿宋_GB2312" w:cs="仿宋_GB2312" w:hint="eastAsia"/>
                <w:color w:val="000000"/>
                <w:kern w:val="0"/>
                <w:szCs w:val="21"/>
                <w:lang w:bidi="ar"/>
              </w:rPr>
              <w:t>属实部分：</w:t>
            </w:r>
          </w:p>
          <w:p w14:paraId="6A57AB8A" w14:textId="62E3DC38" w:rsidR="00215240" w:rsidRPr="00215240" w:rsidRDefault="00215240" w:rsidP="00215240">
            <w:pPr>
              <w:pStyle w:val="TOC1"/>
              <w:spacing w:line="400" w:lineRule="exac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（1）公司</w:t>
            </w:r>
            <w:r>
              <w:rPr>
                <w:rFonts w:ascii="仿宋_GB2312" w:eastAsia="仿宋_GB2312" w:hAnsi="仿宋_GB2312" w:cs="仿宋_GB2312" w:hint="eastAsia"/>
                <w:color w:val="000000"/>
                <w:kern w:val="0"/>
                <w:szCs w:val="21"/>
                <w:lang w:bidi="ar"/>
              </w:rPr>
              <w:t>做好中央环保督察预督察迎检工作，</w:t>
            </w:r>
            <w:r w:rsidRPr="00215240">
              <w:rPr>
                <w:rFonts w:ascii="仿宋_GB2312" w:eastAsia="仿宋_GB2312" w:hAnsi="仿宋_GB2312" w:cs="仿宋_GB2312" w:hint="eastAsia"/>
                <w:color w:val="000000"/>
                <w:kern w:val="0"/>
                <w:szCs w:val="21"/>
                <w:lang w:bidi="ar"/>
              </w:rPr>
              <w:t>对厂区进行清洁整理过程中，对存放在现场的干燥载体及机头</w:t>
            </w:r>
            <w:r w:rsidRPr="00215240">
              <w:rPr>
                <w:rFonts w:ascii="仿宋_GB2312" w:eastAsia="仿宋_GB2312" w:hAnsi="仿宋_GB2312" w:cs="仿宋_GB2312" w:hint="eastAsia"/>
                <w:color w:val="000000"/>
                <w:kern w:val="0"/>
                <w:szCs w:val="21"/>
                <w:lang w:bidi="ar"/>
              </w:rPr>
              <w:lastRenderedPageBreak/>
              <w:t>料进行发货和入库。</w:t>
            </w:r>
          </w:p>
          <w:p w14:paraId="405CACE4" w14:textId="77777777" w:rsidR="00215240" w:rsidRPr="00215240" w:rsidRDefault="00215240" w:rsidP="00215240">
            <w:pPr>
              <w:pStyle w:val="TOC1"/>
              <w:spacing w:line="400" w:lineRule="exac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（2）通过现场采集下游地下水井监测数据超标判断事故水池确有渗漏。</w:t>
            </w:r>
          </w:p>
          <w:p w14:paraId="3E6185EA" w14:textId="43E38DC6" w:rsidR="00215240" w:rsidRPr="00215240" w:rsidRDefault="00215240" w:rsidP="00215240">
            <w:pPr>
              <w:pStyle w:val="TOC1"/>
              <w:spacing w:line="400" w:lineRule="exac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（3）抚顺公司开展地下水修复技术科研小试试验，采取抽取污染水和回灌自来水的方案，</w:t>
            </w:r>
            <w:r>
              <w:rPr>
                <w:rFonts w:ascii="仿宋_GB2312" w:eastAsia="仿宋_GB2312" w:hAnsi="仿宋_GB2312" w:cs="仿宋_GB2312" w:hint="eastAsia"/>
                <w:color w:val="000000"/>
                <w:kern w:val="0"/>
                <w:szCs w:val="21"/>
                <w:lang w:bidi="ar"/>
              </w:rPr>
              <w:t>在抽取完污染地下水后，</w:t>
            </w:r>
            <w:r w:rsidRPr="00215240">
              <w:rPr>
                <w:rFonts w:ascii="仿宋_GB2312" w:eastAsia="仿宋_GB2312" w:hAnsi="仿宋_GB2312" w:cs="仿宋_GB2312" w:hint="eastAsia"/>
                <w:color w:val="000000"/>
                <w:kern w:val="0"/>
                <w:szCs w:val="21"/>
                <w:lang w:bidi="ar"/>
              </w:rPr>
              <w:t>向地下水监测井</w:t>
            </w:r>
            <w:r w:rsidR="007F6AE6">
              <w:rPr>
                <w:rFonts w:ascii="仿宋_GB2312" w:eastAsia="仿宋_GB2312" w:hAnsi="仿宋_GB2312" w:cs="仿宋_GB2312" w:hint="eastAsia"/>
                <w:color w:val="000000"/>
                <w:kern w:val="0"/>
                <w:szCs w:val="21"/>
                <w:lang w:bidi="ar"/>
              </w:rPr>
              <w:t>补充</w:t>
            </w:r>
            <w:r w:rsidRPr="00215240">
              <w:rPr>
                <w:rFonts w:ascii="仿宋_GB2312" w:eastAsia="仿宋_GB2312" w:hAnsi="仿宋_GB2312" w:cs="仿宋_GB2312" w:hint="eastAsia"/>
                <w:color w:val="000000"/>
                <w:kern w:val="0"/>
                <w:szCs w:val="21"/>
                <w:lang w:bidi="ar"/>
              </w:rPr>
              <w:t>加注自来水。</w:t>
            </w:r>
          </w:p>
          <w:p w14:paraId="3E5B28BE" w14:textId="77777777" w:rsidR="00215240" w:rsidRPr="00215240" w:rsidRDefault="00215240" w:rsidP="00215240">
            <w:pPr>
              <w:pStyle w:val="TOC1"/>
              <w:spacing w:line="400" w:lineRule="exact"/>
              <w:ind w:firstLineChars="100" w:firstLine="210"/>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不属实部分：</w:t>
            </w:r>
          </w:p>
          <w:p w14:paraId="4A36C67B" w14:textId="77777777" w:rsidR="00215240" w:rsidRPr="00215240" w:rsidRDefault="00215240" w:rsidP="00215240">
            <w:pPr>
              <w:pStyle w:val="TOC1"/>
              <w:spacing w:line="400" w:lineRule="exac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（1）迎检前发货和入库的相关物资不涉及危废。</w:t>
            </w:r>
          </w:p>
          <w:p w14:paraId="32694523" w14:textId="77777777" w:rsidR="00215240" w:rsidRPr="00215240" w:rsidRDefault="00215240" w:rsidP="00215240">
            <w:pPr>
              <w:pStyle w:val="TOC1"/>
              <w:spacing w:line="400" w:lineRule="exact"/>
              <w:rPr>
                <w:rFonts w:ascii="仿宋_GB2312" w:eastAsia="仿宋_GB2312" w:hAnsi="仿宋_GB2312" w:cs="仿宋_GB2312" w:hint="eastAsia"/>
                <w:color w:val="000000"/>
                <w:kern w:val="0"/>
                <w:szCs w:val="21"/>
                <w:lang w:bidi="ar"/>
              </w:rPr>
            </w:pPr>
            <w:r w:rsidRPr="00215240">
              <w:rPr>
                <w:rFonts w:ascii="仿宋_GB2312" w:eastAsia="仿宋_GB2312" w:hAnsi="仿宋_GB2312" w:cs="仿宋_GB2312" w:hint="eastAsia"/>
                <w:color w:val="000000"/>
                <w:kern w:val="0"/>
                <w:szCs w:val="21"/>
                <w:lang w:bidi="ar"/>
              </w:rPr>
              <w:t>（2）为了不影响日常监测数据，抚顺公司在8月份完成地下水例行监测工作后，9月21日起开始进行地下水修复技术科研小试试验，未影响日常监测数据。</w:t>
            </w:r>
          </w:p>
          <w:p w14:paraId="002CC31F" w14:textId="558D23AB" w:rsidR="002D231C" w:rsidRPr="007F6AE6" w:rsidRDefault="00215240" w:rsidP="007F6AE6">
            <w:pPr>
              <w:pStyle w:val="TOC1"/>
              <w:spacing w:line="400" w:lineRule="exact"/>
              <w:rPr>
                <w:lang w:bidi="ar"/>
              </w:rPr>
            </w:pPr>
            <w:r w:rsidRPr="00215240">
              <w:rPr>
                <w:rFonts w:ascii="仿宋_GB2312" w:eastAsia="仿宋_GB2312" w:hAnsi="仿宋_GB2312" w:cs="仿宋_GB2312" w:hint="eastAsia"/>
                <w:color w:val="000000"/>
                <w:kern w:val="0"/>
                <w:szCs w:val="21"/>
                <w:lang w:bidi="ar"/>
              </w:rPr>
              <w:t>（3）通过核实抚顺公司污水处理能力，调阅污水处理厂4个月的监控录像，未发现用消防水稀释废水达标排放的情况。</w:t>
            </w:r>
          </w:p>
        </w:tc>
        <w:tc>
          <w:tcPr>
            <w:tcW w:w="851" w:type="dxa"/>
            <w:vAlign w:val="center"/>
          </w:tcPr>
          <w:p w14:paraId="4E5A2C40" w14:textId="750BE5A9" w:rsidR="00BD00A6" w:rsidRPr="00F8333D" w:rsidRDefault="002D231C">
            <w:pPr>
              <w:suppressAutoHyphens/>
              <w:snapToGrid w:val="0"/>
              <w:spacing w:line="400" w:lineRule="exact"/>
              <w:jc w:val="center"/>
              <w:rPr>
                <w:rFonts w:ascii="仿宋_GB2312" w:eastAsia="仿宋_GB2312" w:hAnsi="仿宋_GB2312" w:cs="仿宋_GB2312" w:hint="eastAsia"/>
                <w:color w:val="000000"/>
                <w:kern w:val="0"/>
                <w:szCs w:val="21"/>
                <w:lang w:bidi="ar"/>
              </w:rPr>
            </w:pPr>
            <w:r>
              <w:rPr>
                <w:rFonts w:ascii="仿宋_GB2312" w:eastAsia="仿宋_GB2312" w:hAnsi="仿宋_GB2312" w:cs="仿宋_GB2312" w:hint="eastAsia"/>
                <w:color w:val="000000"/>
                <w:kern w:val="0"/>
                <w:szCs w:val="21"/>
                <w:lang w:bidi="ar"/>
              </w:rPr>
              <w:lastRenderedPageBreak/>
              <w:t>部分属实</w:t>
            </w:r>
          </w:p>
        </w:tc>
        <w:tc>
          <w:tcPr>
            <w:tcW w:w="992" w:type="dxa"/>
            <w:vAlign w:val="center"/>
          </w:tcPr>
          <w:p w14:paraId="21E17F95" w14:textId="29185F00" w:rsidR="00BD00A6" w:rsidRDefault="002D231C">
            <w:pPr>
              <w:suppressAutoHyphens/>
              <w:snapToGrid w:val="0"/>
              <w:spacing w:line="400" w:lineRule="exact"/>
              <w:jc w:val="center"/>
              <w:rPr>
                <w:rFonts w:ascii="Times New Roman" w:eastAsia="方正仿宋_GBK" w:hAnsi="Times New Roman"/>
                <w:sz w:val="24"/>
              </w:rPr>
            </w:pPr>
            <w:r>
              <w:rPr>
                <w:rFonts w:ascii="仿宋_GB2312" w:eastAsia="仿宋_GB2312" w:hAnsi="仿宋_GB2312" w:cs="仿宋_GB2312" w:hint="eastAsia"/>
                <w:color w:val="000000"/>
                <w:kern w:val="0"/>
                <w:szCs w:val="21"/>
                <w:lang w:bidi="ar"/>
              </w:rPr>
              <w:t>阶段性</w:t>
            </w:r>
            <w:r w:rsidR="00FF482D" w:rsidRPr="00FF482D">
              <w:rPr>
                <w:rFonts w:ascii="仿宋_GB2312" w:eastAsia="仿宋_GB2312" w:hAnsi="仿宋_GB2312" w:cs="仿宋_GB2312" w:hint="eastAsia"/>
                <w:color w:val="000000"/>
                <w:kern w:val="0"/>
                <w:szCs w:val="21"/>
                <w:lang w:bidi="ar"/>
              </w:rPr>
              <w:t>完成</w:t>
            </w:r>
          </w:p>
        </w:tc>
        <w:tc>
          <w:tcPr>
            <w:tcW w:w="2611" w:type="dxa"/>
            <w:vAlign w:val="center"/>
          </w:tcPr>
          <w:p w14:paraId="106BBB0F" w14:textId="77777777" w:rsidR="0049051B" w:rsidRPr="0049051B" w:rsidRDefault="0049051B" w:rsidP="0049051B">
            <w:pPr>
              <w:pStyle w:val="TOC1"/>
              <w:spacing w:line="400" w:lineRule="exact"/>
              <w:rPr>
                <w:rFonts w:ascii="仿宋_GB2312" w:eastAsia="仿宋_GB2312" w:hAnsi="仿宋_GB2312" w:cs="仿宋_GB2312" w:hint="eastAsia"/>
                <w:color w:val="000000"/>
                <w:kern w:val="0"/>
                <w:szCs w:val="21"/>
                <w:lang w:bidi="ar"/>
              </w:rPr>
            </w:pPr>
            <w:r w:rsidRPr="0049051B">
              <w:rPr>
                <w:rFonts w:ascii="仿宋_GB2312" w:eastAsia="仿宋_GB2312" w:hAnsi="仿宋_GB2312" w:cs="仿宋_GB2312" w:hint="eastAsia"/>
                <w:color w:val="000000"/>
                <w:kern w:val="0"/>
                <w:szCs w:val="21"/>
                <w:lang w:bidi="ar"/>
              </w:rPr>
              <w:t>中国石化催化剂有限公司抚顺分公司将深入贯彻习近平生态文明思想，坚决扛起生态文明建设的政治责任，进一步加强环境保护管理，守牢环保依法合规底线，提升环保管理水平，不断推动公司绿色低碳高质量发展，为生态文明建设贡献力量。</w:t>
            </w:r>
          </w:p>
          <w:p w14:paraId="0FF3DFD5" w14:textId="77777777" w:rsidR="0049051B" w:rsidRPr="0049051B" w:rsidRDefault="0049051B" w:rsidP="0049051B">
            <w:pPr>
              <w:pStyle w:val="TOC1"/>
              <w:spacing w:line="400" w:lineRule="exact"/>
              <w:rPr>
                <w:rFonts w:ascii="仿宋_GB2312" w:eastAsia="仿宋_GB2312" w:hAnsi="仿宋_GB2312" w:cs="仿宋_GB2312" w:hint="eastAsia"/>
                <w:color w:val="000000"/>
                <w:kern w:val="0"/>
                <w:szCs w:val="21"/>
                <w:lang w:bidi="ar"/>
              </w:rPr>
            </w:pPr>
            <w:r w:rsidRPr="0049051B">
              <w:rPr>
                <w:rFonts w:ascii="仿宋_GB2312" w:eastAsia="仿宋_GB2312" w:hAnsi="仿宋_GB2312" w:cs="仿宋_GB2312" w:hint="eastAsia"/>
                <w:color w:val="000000"/>
                <w:kern w:val="0"/>
                <w:szCs w:val="21"/>
                <w:lang w:bidi="ar"/>
              </w:rPr>
              <w:t>（一）全面加强土壤地下水风险管控。严格按照《工矿用地土壤环境管理办法（试行）》和《工业企业土</w:t>
            </w:r>
            <w:r w:rsidRPr="0049051B">
              <w:rPr>
                <w:rFonts w:ascii="仿宋_GB2312" w:eastAsia="仿宋_GB2312" w:hAnsi="仿宋_GB2312" w:cs="仿宋_GB2312" w:hint="eastAsia"/>
                <w:color w:val="000000"/>
                <w:kern w:val="0"/>
                <w:szCs w:val="21"/>
                <w:lang w:bidi="ar"/>
              </w:rPr>
              <w:lastRenderedPageBreak/>
              <w:t>壤和地下水自行监测技术指南（试行）》（HJ1209-2021）的要求，11月底完成工作方案的确定，12月份全面组织开展自行监测和隐患排查工作，最终形成催化剂抚顺分公司土壤地下水自行监测报告和隐患排查报告，并根据调查报告落实管控措施。进一步加快事故水池泄漏的修复工作，确保11月10日准时完成。</w:t>
            </w:r>
          </w:p>
          <w:p w14:paraId="19DE9665" w14:textId="77777777" w:rsidR="0049051B" w:rsidRPr="0049051B" w:rsidRDefault="0049051B" w:rsidP="0049051B">
            <w:pPr>
              <w:pStyle w:val="TOC1"/>
              <w:spacing w:line="400" w:lineRule="exact"/>
              <w:rPr>
                <w:rFonts w:ascii="仿宋_GB2312" w:eastAsia="仿宋_GB2312" w:hAnsi="仿宋_GB2312" w:cs="仿宋_GB2312" w:hint="eastAsia"/>
                <w:color w:val="000000"/>
                <w:kern w:val="0"/>
                <w:szCs w:val="21"/>
                <w:lang w:bidi="ar"/>
              </w:rPr>
            </w:pPr>
            <w:r w:rsidRPr="0049051B">
              <w:rPr>
                <w:rFonts w:ascii="仿宋_GB2312" w:eastAsia="仿宋_GB2312" w:hAnsi="仿宋_GB2312" w:cs="仿宋_GB2312" w:hint="eastAsia"/>
                <w:color w:val="000000"/>
                <w:kern w:val="0"/>
                <w:szCs w:val="21"/>
                <w:lang w:bidi="ar"/>
              </w:rPr>
              <w:t>（二）科学严谨推进地下水修复技术试验。根据公司土壤地下水自行监测和隐患排查结果，对重点污染区进行详查，确定技术路线，并组织专家论证，完善并实施技术方案，完成技术验证，为催化剂抚顺</w:t>
            </w:r>
            <w:r w:rsidRPr="0049051B">
              <w:rPr>
                <w:rFonts w:ascii="仿宋_GB2312" w:eastAsia="仿宋_GB2312" w:hAnsi="仿宋_GB2312" w:cs="仿宋_GB2312" w:hint="eastAsia"/>
                <w:color w:val="000000"/>
                <w:kern w:val="0"/>
                <w:szCs w:val="21"/>
                <w:lang w:bidi="ar"/>
              </w:rPr>
              <w:lastRenderedPageBreak/>
              <w:t>分公司地下水污染修复提供技术支撑。</w:t>
            </w:r>
          </w:p>
          <w:p w14:paraId="03C40C7F" w14:textId="0B3C5405" w:rsidR="00BD00A6" w:rsidRPr="00FD400C" w:rsidRDefault="0049051B" w:rsidP="0049051B">
            <w:pPr>
              <w:pStyle w:val="TOC1"/>
              <w:spacing w:line="400" w:lineRule="exact"/>
              <w:rPr>
                <w:rFonts w:ascii="仿宋_GB2312" w:eastAsia="仿宋_GB2312" w:hAnsi="仿宋_GB2312" w:cs="仿宋_GB2312" w:hint="eastAsia"/>
                <w:color w:val="000000"/>
                <w:kern w:val="0"/>
                <w:szCs w:val="21"/>
                <w:lang w:bidi="ar"/>
              </w:rPr>
            </w:pPr>
            <w:r w:rsidRPr="0049051B">
              <w:rPr>
                <w:rFonts w:ascii="仿宋_GB2312" w:eastAsia="仿宋_GB2312" w:hAnsi="仿宋_GB2312" w:cs="仿宋_GB2312" w:hint="eastAsia"/>
                <w:color w:val="000000"/>
                <w:kern w:val="0"/>
                <w:szCs w:val="21"/>
                <w:lang w:bidi="ar"/>
              </w:rPr>
              <w:t>（三）从严从实加强环保管理。加强国家和地方有关环境保护法律、法规、规章、环境标准和政策规定学习，严守环保红线；不断加强环保管理人员专业能力提升和员工的环保意识提升。建立完善环境保护责任制度，加大环境污染综合治理，减少污染物排放，按规定落实排污许可证各项管理要求，按证排污。</w:t>
            </w:r>
          </w:p>
        </w:tc>
        <w:tc>
          <w:tcPr>
            <w:tcW w:w="851" w:type="dxa"/>
            <w:vAlign w:val="center"/>
          </w:tcPr>
          <w:p w14:paraId="71295322" w14:textId="39BC2E7F" w:rsidR="00BD00A6" w:rsidRDefault="00FF482D">
            <w:pPr>
              <w:suppressAutoHyphens/>
              <w:snapToGrid w:val="0"/>
              <w:spacing w:line="400" w:lineRule="exact"/>
              <w:jc w:val="center"/>
              <w:rPr>
                <w:rFonts w:ascii="Times New Roman" w:eastAsia="方正仿宋_GBK" w:hAnsi="Times New Roman"/>
                <w:sz w:val="24"/>
              </w:rPr>
            </w:pPr>
            <w:r w:rsidRPr="005D5A62">
              <w:rPr>
                <w:rFonts w:ascii="仿宋_GB2312" w:eastAsia="仿宋_GB2312" w:hAnsi="仿宋_GB2312" w:cs="仿宋_GB2312" w:hint="eastAsia"/>
                <w:color w:val="000000"/>
                <w:kern w:val="0"/>
                <w:szCs w:val="21"/>
                <w:lang w:bidi="ar"/>
              </w:rPr>
              <w:lastRenderedPageBreak/>
              <w:t>是</w:t>
            </w:r>
          </w:p>
        </w:tc>
        <w:tc>
          <w:tcPr>
            <w:tcW w:w="1263" w:type="dxa"/>
            <w:vAlign w:val="center"/>
          </w:tcPr>
          <w:p w14:paraId="68144E57" w14:textId="6FA9AF03" w:rsidR="00BD00A6" w:rsidRDefault="00FF482D">
            <w:pPr>
              <w:suppressAutoHyphens/>
              <w:snapToGrid w:val="0"/>
              <w:spacing w:line="400" w:lineRule="exact"/>
              <w:jc w:val="center"/>
              <w:rPr>
                <w:rFonts w:ascii="Times New Roman" w:eastAsia="方正仿宋_GBK" w:hAnsi="Times New Roman"/>
                <w:sz w:val="24"/>
              </w:rPr>
            </w:pPr>
            <w:r w:rsidRPr="00FF482D">
              <w:rPr>
                <w:rFonts w:ascii="仿宋_GB2312" w:eastAsia="仿宋_GB2312" w:hAnsi="仿宋_GB2312" w:cs="仿宋_GB2312" w:hint="eastAsia"/>
                <w:color w:val="000000"/>
                <w:kern w:val="0"/>
                <w:szCs w:val="21"/>
                <w:lang w:bidi="ar"/>
              </w:rPr>
              <w:t>无</w:t>
            </w:r>
          </w:p>
        </w:tc>
      </w:tr>
    </w:tbl>
    <w:p w14:paraId="5FDDB0F2" w14:textId="256E504A" w:rsidR="00BD00A6" w:rsidRDefault="00BD00A6" w:rsidP="005D5A62">
      <w:pPr>
        <w:snapToGrid w:val="0"/>
        <w:spacing w:beforeLines="50" w:before="225" w:line="400" w:lineRule="exact"/>
        <w:rPr>
          <w:rFonts w:ascii="Times New Roman" w:eastAsia="方正仿宋_GBK" w:hAnsi="Times New Roman"/>
          <w:sz w:val="28"/>
          <w:szCs w:val="28"/>
        </w:rPr>
        <w:sectPr w:rsidR="00BD00A6">
          <w:pgSz w:w="16838" w:h="11906" w:orient="landscape"/>
          <w:pgMar w:top="1701" w:right="1417" w:bottom="1701" w:left="1417" w:header="850" w:footer="992" w:gutter="0"/>
          <w:cols w:space="720"/>
          <w:docGrid w:type="lines" w:linePitch="450"/>
        </w:sectPr>
      </w:pPr>
    </w:p>
    <w:p w14:paraId="489B9F00" w14:textId="77777777" w:rsidR="00BD00A6" w:rsidRDefault="00BD00A6"/>
    <w:sectPr w:rsidR="00BD00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7BB5A" w14:textId="77777777" w:rsidR="0079503E" w:rsidRDefault="0079503E" w:rsidP="00F8333D">
      <w:r>
        <w:separator/>
      </w:r>
    </w:p>
  </w:endnote>
  <w:endnote w:type="continuationSeparator" w:id="0">
    <w:p w14:paraId="27981CBC" w14:textId="77777777" w:rsidR="0079503E" w:rsidRDefault="0079503E" w:rsidP="00F8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黑体_GBK">
    <w:altName w:val="微软雅黑"/>
    <w:charset w:val="00"/>
    <w:family w:val="auto"/>
    <w:pitch w:val="default"/>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1059D" w14:textId="77777777" w:rsidR="0079503E" w:rsidRDefault="0079503E" w:rsidP="00F8333D">
      <w:r>
        <w:separator/>
      </w:r>
    </w:p>
  </w:footnote>
  <w:footnote w:type="continuationSeparator" w:id="0">
    <w:p w14:paraId="3DBCA936" w14:textId="77777777" w:rsidR="0079503E" w:rsidRDefault="0079503E" w:rsidP="00F83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78D"/>
    <w:multiLevelType w:val="hybridMultilevel"/>
    <w:tmpl w:val="69EC015C"/>
    <w:lvl w:ilvl="0" w:tplc="A3624F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DB50720"/>
    <w:multiLevelType w:val="hybridMultilevel"/>
    <w:tmpl w:val="EC94694A"/>
    <w:lvl w:ilvl="0" w:tplc="AE82334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D2656E4"/>
    <w:multiLevelType w:val="hybridMultilevel"/>
    <w:tmpl w:val="8BD862C0"/>
    <w:lvl w:ilvl="0" w:tplc="7674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8861779">
    <w:abstractNumId w:val="2"/>
  </w:num>
  <w:num w:numId="2" w16cid:durableId="703290386">
    <w:abstractNumId w:val="1"/>
  </w:num>
  <w:num w:numId="3" w16cid:durableId="26866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IxMGI5YTQyNzg4NTUzY2ZmNThjZWE1ODdiMDAzMjUifQ=="/>
  </w:docVars>
  <w:rsids>
    <w:rsidRoot w:val="059C52AD"/>
    <w:rsid w:val="000929D1"/>
    <w:rsid w:val="00132B9E"/>
    <w:rsid w:val="001B2819"/>
    <w:rsid w:val="001E186C"/>
    <w:rsid w:val="001F3D14"/>
    <w:rsid w:val="00215240"/>
    <w:rsid w:val="002D231C"/>
    <w:rsid w:val="002F4AF9"/>
    <w:rsid w:val="0049051B"/>
    <w:rsid w:val="004F285D"/>
    <w:rsid w:val="005D5A62"/>
    <w:rsid w:val="0079503E"/>
    <w:rsid w:val="007F6AE6"/>
    <w:rsid w:val="0083335E"/>
    <w:rsid w:val="009175DC"/>
    <w:rsid w:val="00B844ED"/>
    <w:rsid w:val="00BD00A6"/>
    <w:rsid w:val="00F8333D"/>
    <w:rsid w:val="00FD400C"/>
    <w:rsid w:val="00FF482D"/>
    <w:rsid w:val="059C5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0C29D"/>
  <w15:docId w15:val="{04C3E47D-85EF-4F82-99C0-18DE9D7A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next w:val="TOC1"/>
    <w:qFormat/>
    <w:pPr>
      <w:widowControl w:val="0"/>
      <w:ind w:firstLineChars="200" w:firstLine="420"/>
      <w:jc w:val="both"/>
    </w:pPr>
    <w:rPr>
      <w:rFonts w:ascii="Calibri" w:eastAsia="宋体" w:hAnsi="Calibri" w:cs="Times New Roman"/>
      <w:kern w:val="2"/>
      <w:sz w:val="21"/>
      <w:szCs w:val="22"/>
    </w:rPr>
  </w:style>
  <w:style w:type="paragraph" w:styleId="TOC1">
    <w:name w:val="toc 1"/>
    <w:basedOn w:val="a"/>
    <w:next w:val="a"/>
    <w:uiPriority w:val="39"/>
    <w:qFormat/>
  </w:style>
  <w:style w:type="paragraph" w:styleId="a3">
    <w:name w:val="header"/>
    <w:basedOn w:val="a"/>
    <w:link w:val="a4"/>
    <w:rsid w:val="00F833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8333D"/>
    <w:rPr>
      <w:rFonts w:ascii="Calibri" w:eastAsia="宋体" w:hAnsi="Calibri" w:cs="Times New Roman"/>
      <w:kern w:val="2"/>
      <w:sz w:val="18"/>
      <w:szCs w:val="18"/>
    </w:rPr>
  </w:style>
  <w:style w:type="paragraph" w:styleId="a5">
    <w:name w:val="footer"/>
    <w:basedOn w:val="a"/>
    <w:link w:val="a6"/>
    <w:rsid w:val="00F8333D"/>
    <w:pPr>
      <w:tabs>
        <w:tab w:val="center" w:pos="4153"/>
        <w:tab w:val="right" w:pos="8306"/>
      </w:tabs>
      <w:snapToGrid w:val="0"/>
      <w:jc w:val="left"/>
    </w:pPr>
    <w:rPr>
      <w:sz w:val="18"/>
      <w:szCs w:val="18"/>
    </w:rPr>
  </w:style>
  <w:style w:type="character" w:customStyle="1" w:styleId="a6">
    <w:name w:val="页脚 字符"/>
    <w:basedOn w:val="a0"/>
    <w:link w:val="a5"/>
    <w:rsid w:val="00F8333D"/>
    <w:rPr>
      <w:rFonts w:ascii="Calibri" w:eastAsia="宋体" w:hAnsi="Calibri" w:cs="Times New Roman"/>
      <w:kern w:val="2"/>
      <w:sz w:val="18"/>
      <w:szCs w:val="18"/>
    </w:rPr>
  </w:style>
  <w:style w:type="paragraph" w:styleId="a7">
    <w:name w:val="List Paragraph"/>
    <w:basedOn w:val="a"/>
    <w:uiPriority w:val="99"/>
    <w:rsid w:val="00F8333D"/>
    <w:pPr>
      <w:ind w:firstLineChars="200" w:firstLine="420"/>
    </w:pPr>
  </w:style>
  <w:style w:type="paragraph" w:styleId="a8">
    <w:name w:val="Normal Indent"/>
    <w:basedOn w:val="a"/>
    <w:next w:val="a"/>
    <w:uiPriority w:val="99"/>
    <w:unhideWhenUsed/>
    <w:qFormat/>
    <w:rsid w:val="007F6AE6"/>
    <w:pPr>
      <w:ind w:firstLineChars="200" w:firstLine="420"/>
    </w:pPr>
    <w:rPr>
      <w:rFonts w:ascii="Times New Roman" w:eastAsia="仿宋_GB2312" w:hAnsi="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08C3987A3F01A6418362747923264949" ma:contentTypeVersion="1" ma:contentTypeDescription="新建文档。" ma:contentTypeScope="" ma:versionID="6dd2489757d1e6ade610ea86e15eafc6">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27D425-FF47-46B4-8FA7-FE9E8FF14342}"/>
</file>

<file path=customXml/itemProps2.xml><?xml version="1.0" encoding="utf-8"?>
<ds:datastoreItem xmlns:ds="http://schemas.openxmlformats.org/officeDocument/2006/customXml" ds:itemID="{4739902B-08CB-4E47-9861-182987923B73}"/>
</file>

<file path=customXml/itemProps3.xml><?xml version="1.0" encoding="utf-8"?>
<ds:datastoreItem xmlns:ds="http://schemas.openxmlformats.org/officeDocument/2006/customXml" ds:itemID="{4DFFF4B2-1B70-4BBF-90C4-C4AD09F19A5C}"/>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1152</Characters>
  <Application>Microsoft Office Word</Application>
  <DocSecurity>0</DocSecurity>
  <Lines>9</Lines>
  <Paragraphs>2</Paragraphs>
  <ScaleCrop>false</ScaleCrop>
  <Company>P R C</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董晓婉</dc:creator>
  <cp:lastModifiedBy>孙格格</cp:lastModifiedBy>
  <cp:revision>3</cp:revision>
  <dcterms:created xsi:type="dcterms:W3CDTF">2024-11-07T08:04:00Z</dcterms:created>
  <dcterms:modified xsi:type="dcterms:W3CDTF">2024-11-07T08:45:00Z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D6AEA5B80656428880BE676538EF5621_11</vt:lpwstr>
  </property>
  <property fmtid="{D5CDD505-2E9C-101B-9397-08002B2CF9AE}" pid="4" name="ContentTypeId">
    <vt:lpwstr>0x01010008C3987A3F01A6418362747923264949</vt:lpwstr>
  </property>
</Properties>
</file>