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EF" w:rsidRDefault="001C67EF" w:rsidP="00F01F7E">
      <w:pPr>
        <w:spacing w:line="540" w:lineRule="exact"/>
        <w:jc w:val="center"/>
        <w:rPr>
          <w:rFonts w:ascii="方正大标宋简体" w:eastAsia="方正大标宋简体" w:hAnsi="方正大标宋简体"/>
          <w:b/>
          <w:sz w:val="44"/>
          <w:szCs w:val="44"/>
        </w:rPr>
      </w:pPr>
    </w:p>
    <w:p w:rsidR="00F01F7E" w:rsidRDefault="00841CA6" w:rsidP="00F01F7E">
      <w:pPr>
        <w:spacing w:line="540" w:lineRule="exact"/>
        <w:jc w:val="center"/>
        <w:rPr>
          <w:rFonts w:ascii="仿宋_GB2312" w:eastAsia="仿宋_GB2312"/>
          <w:b/>
          <w:sz w:val="32"/>
          <w:szCs w:val="32"/>
        </w:rPr>
      </w:pPr>
      <w:r w:rsidRPr="00F01F7E">
        <w:rPr>
          <w:rFonts w:ascii="方正大标宋简体" w:eastAsia="方正大标宋简体" w:hAnsi="方正大标宋简体" w:hint="eastAsia"/>
          <w:b/>
          <w:sz w:val="44"/>
          <w:szCs w:val="44"/>
        </w:rPr>
        <w:t>YS-9030</w:t>
      </w:r>
      <w:r w:rsidR="00F01F7E" w:rsidRPr="00F01F7E">
        <w:rPr>
          <w:rFonts w:ascii="方正大标宋简体" w:eastAsia="方正大标宋简体" w:hAnsi="方正大标宋简体" w:hint="eastAsia"/>
          <w:b/>
          <w:sz w:val="44"/>
          <w:szCs w:val="44"/>
        </w:rPr>
        <w:t>银催化剂首次国产化应用成功</w:t>
      </w:r>
    </w:p>
    <w:p w:rsidR="00F01F7E" w:rsidRDefault="00F01F7E" w:rsidP="00F01F7E">
      <w:pPr>
        <w:spacing w:line="54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</w:p>
    <w:p w:rsidR="00012DBE" w:rsidRPr="00012DBE" w:rsidRDefault="00012DBE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5月13日，催化剂北京有限公司市场技术服务人员从中韩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现</w:t>
      </w:r>
      <w:bookmarkStart w:id="0" w:name="_GoBack"/>
      <w:bookmarkEnd w:id="0"/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场发回消息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——“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EO/EG装置环氧乙烷产出合格产品，催化剂各项运行指标达到国际同类产品水平。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”</w:t>
      </w:r>
      <w:r w:rsidR="00F01F7E" w:rsidRPr="00F01F7E">
        <w:rPr>
          <w:rFonts w:hint="eastAsia"/>
        </w:rPr>
        <w:t xml:space="preserve"> </w:t>
      </w:r>
      <w:r w:rsidR="00F01F7E" w:rsidRPr="00F01F7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简短的一句话，让</w:t>
      </w:r>
      <w:r w:rsidR="00F01F7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催化剂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公司</w:t>
      </w:r>
      <w:r w:rsidR="00F01F7E" w:rsidRPr="00F01F7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员工激动不已。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这消息标志着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EO/EG装置</w:t>
      </w:r>
      <w:r w:rsidR="00841CA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YS-9030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银催化剂首次国产化应用成功，也标志着在疫情防控的艰难时期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，</w:t>
      </w:r>
      <w:r>
        <w:rPr>
          <w:rFonts w:ascii="仿宋_GB2312" w:eastAsia="仿宋_GB2312" w:hAnsi="华文仿宋" w:cs="华文仿宋"/>
          <w:b/>
          <w:bCs/>
          <w:sz w:val="32"/>
          <w:szCs w:val="32"/>
        </w:rPr>
        <w:t>催化剂公司</w:t>
      </w:r>
      <w:r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的技术服务取得了阶段性的胜利。</w:t>
      </w:r>
    </w:p>
    <w:p w:rsidR="00425F6F" w:rsidRPr="0044531C" w:rsidRDefault="00917685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4月初，国家支援武汉的医护人员已经陆续撤离，但疫情防控的艰巨任务仍然没有放松。武汉市仍然启动着疫情防控的一级响应，随着轻度和重度感染者数量的下降，无症状感染者数量的上升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，这个城市仍然值得外来者的高度重视。为落实“</w:t>
      </w:r>
      <w:r w:rsidR="00CE7085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百日攻坚</w:t>
      </w:r>
      <w:r w:rsidR="00CE7085" w:rsidRPr="00E65042">
        <w:rPr>
          <w:rFonts w:ascii="仿宋_GB2312" w:eastAsia="仿宋_GB2312" w:hAnsi="华文仿宋" w:cs="华文仿宋" w:hint="eastAsia"/>
          <w:b/>
          <w:bCs/>
          <w:color w:val="000000"/>
          <w:sz w:val="32"/>
          <w:szCs w:val="32"/>
        </w:rPr>
        <w:t>创</w:t>
      </w:r>
      <w:r w:rsidR="00CE7085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效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”</w:t>
      </w:r>
      <w:r w:rsidR="00CE7085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行动，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="00F76DE2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决定</w:t>
      </w:r>
      <w:r w:rsidR="00F76DE2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于</w:t>
      </w:r>
      <w:r w:rsidR="00F76DE2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4月13日</w:t>
      </w:r>
      <w:r w:rsidR="00F76DE2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对其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重要效益增长点之一的EO/EG装置停工检修，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催化剂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公司</w:t>
      </w:r>
      <w:r w:rsidRPr="0087077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需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尽快将银催化剂运抵现场并提供现场装填、开工、优化等技术服务。</w:t>
      </w:r>
    </w:p>
    <w:p w:rsidR="00497746" w:rsidRDefault="00917685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对于</w:t>
      </w:r>
      <w:r w:rsidR="00841CA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催化剂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公司来说，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银催化剂项目是公司打造的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精品工程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项目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，也是国产银催化剂在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中韩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（</w:t>
      </w:r>
      <w:r w:rsidR="00497746" w:rsidRPr="00012DB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武汉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）石化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装置替代进口催化剂的首次应用。疫情的高压</w:t>
      </w:r>
      <w:r w:rsidR="00CE708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态势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和项目的重要程度让公司做出了一定要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万无一失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完成此项任务的决定。此决定一下，作为此次项目的主要责任</w:t>
      </w:r>
      <w:r w:rsid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单位中石化催化剂（北京）有限公司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，</w:t>
      </w:r>
      <w:r w:rsidR="0087077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第一时间与技术方</w:t>
      </w:r>
      <w:r w:rsidR="00E11E89">
        <w:rPr>
          <w:rFonts w:ascii="仿宋_GB2312" w:eastAsia="仿宋_GB2312" w:hAnsi="华文仿宋" w:cs="华文仿宋" w:hint="eastAsia"/>
          <w:b/>
          <w:bCs/>
          <w:color w:val="000000"/>
          <w:sz w:val="32"/>
          <w:szCs w:val="32"/>
        </w:rPr>
        <w:t>北京化工研究院</w:t>
      </w:r>
      <w:r w:rsidR="00870775">
        <w:rPr>
          <w:rFonts w:ascii="仿宋_GB2312" w:eastAsia="仿宋_GB2312" w:hAnsi="华文仿宋" w:cs="华文仿宋"/>
          <w:b/>
          <w:bCs/>
          <w:sz w:val="32"/>
          <w:szCs w:val="32"/>
        </w:rPr>
        <w:t>燕山分院制定</w:t>
      </w:r>
      <w:r w:rsidR="004751C8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开工</w:t>
      </w:r>
      <w:r w:rsidR="00870775">
        <w:rPr>
          <w:rFonts w:ascii="仿宋_GB2312" w:eastAsia="仿宋_GB2312" w:hAnsi="华文仿宋" w:cs="华文仿宋"/>
          <w:b/>
          <w:bCs/>
          <w:sz w:val="32"/>
          <w:szCs w:val="32"/>
        </w:rPr>
        <w:t>方案，同</w:t>
      </w:r>
      <w:r w:rsidR="00870775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时召开</w:t>
      </w:r>
      <w:r w:rsidR="00F01F7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会议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商讨此次特殊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lastRenderedPageBreak/>
        <w:t>时期的保</w:t>
      </w:r>
      <w:r w:rsidRPr="00E65042">
        <w:rPr>
          <w:rFonts w:ascii="仿宋_GB2312" w:eastAsia="仿宋_GB2312" w:hAnsi="华文仿宋" w:cs="华文仿宋" w:hint="eastAsia"/>
          <w:b/>
          <w:bCs/>
          <w:color w:val="000000"/>
          <w:sz w:val="32"/>
          <w:szCs w:val="32"/>
        </w:rPr>
        <w:t>供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和技术服务任务，</w:t>
      </w:r>
      <w:r w:rsidR="00D7344F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制定了严谨细实的物流运输方案、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服务人员安全</w:t>
      </w:r>
      <w:r w:rsidR="00D7344F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防护、突发情况紧急预案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等一系列的</w:t>
      </w:r>
      <w:r w:rsidR="00D7344F"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措施</w:t>
      </w:r>
      <w:r w:rsidRPr="0044531C">
        <w:rPr>
          <w:rFonts w:ascii="仿宋_GB2312" w:eastAsia="仿宋_GB2312" w:hAnsi="华文仿宋" w:cs="华文仿宋" w:hint="eastAsia"/>
          <w:b/>
          <w:bCs/>
          <w:sz w:val="32"/>
          <w:szCs w:val="32"/>
        </w:rPr>
        <w:t>，并耐心细致做好员工的思想工作和心理疏导。</w:t>
      </w:r>
    </w:p>
    <w:p w:rsidR="00CE7085" w:rsidRDefault="00497746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经过周密的准备，催化剂公司和研究院专家及时到达用户现场并开展现场技术服务。通过</w:t>
      </w:r>
      <w:r w:rsidR="00F01F7E">
        <w:rPr>
          <w:rFonts w:ascii="仿宋_GB2312" w:eastAsia="仿宋_GB2312" w:hAnsi="华文仿宋" w:cs="华文仿宋" w:hint="eastAsia"/>
          <w:b/>
          <w:bCs/>
          <w:sz w:val="32"/>
          <w:szCs w:val="32"/>
        </w:rPr>
        <w:t>近</w:t>
      </w:r>
      <w:r w:rsidR="00F01F7E">
        <w:rPr>
          <w:rFonts w:ascii="仿宋_GB2312" w:eastAsia="仿宋_GB2312" w:hAnsi="华文仿宋" w:cs="华文仿宋"/>
          <w:b/>
          <w:bCs/>
          <w:sz w:val="32"/>
          <w:szCs w:val="32"/>
        </w:rPr>
        <w:t>一个月的努力，</w:t>
      </w:r>
      <w:r w:rsidRP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YS-9030银催化剂首次国产化应用</w:t>
      </w:r>
      <w:r>
        <w:rPr>
          <w:rFonts w:ascii="仿宋_GB2312" w:eastAsia="仿宋_GB2312" w:hAnsi="华文仿宋" w:cs="华文仿宋" w:hint="eastAsia"/>
          <w:b/>
          <w:bCs/>
          <w:sz w:val="32"/>
          <w:szCs w:val="32"/>
        </w:rPr>
        <w:t>圆满</w:t>
      </w:r>
      <w:r w:rsidRPr="0049774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成功</w:t>
      </w:r>
      <w:r w:rsidR="00F01F7E">
        <w:rPr>
          <w:rFonts w:ascii="仿宋_GB2312" w:eastAsia="仿宋_GB2312" w:hAnsi="华文仿宋" w:cs="华文仿宋"/>
          <w:b/>
          <w:bCs/>
          <w:sz w:val="32"/>
          <w:szCs w:val="32"/>
        </w:rPr>
        <w:t>。</w:t>
      </w:r>
      <w:r w:rsidR="00222396">
        <w:rPr>
          <w:rFonts w:ascii="仿宋_GB2312" w:eastAsia="仿宋_GB2312" w:hAnsi="华文仿宋" w:cs="华文仿宋" w:hint="eastAsia"/>
          <w:b/>
          <w:bCs/>
          <w:sz w:val="32"/>
          <w:szCs w:val="32"/>
        </w:rPr>
        <w:t>催化剂公司用自己的行动践行了为炼化企业保驾护航的使命担当。</w:t>
      </w:r>
    </w:p>
    <w:p w:rsidR="00CE7085" w:rsidRDefault="00CE7085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</w:p>
    <w:p w:rsidR="004C14A0" w:rsidRPr="004C14A0" w:rsidRDefault="004C14A0" w:rsidP="00F01F7E">
      <w:pPr>
        <w:spacing w:line="540" w:lineRule="exact"/>
        <w:ind w:firstLineChars="200" w:firstLine="643"/>
        <w:rPr>
          <w:rFonts w:ascii="仿宋_GB2312" w:eastAsia="仿宋_GB2312" w:hAnsi="华文仿宋" w:cs="华文仿宋"/>
          <w:b/>
          <w:bCs/>
          <w:sz w:val="32"/>
          <w:szCs w:val="32"/>
        </w:rPr>
      </w:pPr>
    </w:p>
    <w:sectPr w:rsidR="004C14A0" w:rsidRPr="004C1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ED2" w:rsidRDefault="00A52ED2" w:rsidP="00D07219">
      <w:r>
        <w:separator/>
      </w:r>
    </w:p>
  </w:endnote>
  <w:endnote w:type="continuationSeparator" w:id="0">
    <w:p w:rsidR="00A52ED2" w:rsidRDefault="00A52ED2" w:rsidP="00D0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大标宋简体"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ED2" w:rsidRDefault="00A52ED2" w:rsidP="00D07219">
      <w:r>
        <w:separator/>
      </w:r>
    </w:p>
  </w:footnote>
  <w:footnote w:type="continuationSeparator" w:id="0">
    <w:p w:rsidR="00A52ED2" w:rsidRDefault="00A52ED2" w:rsidP="00D07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81156A3"/>
    <w:rsid w:val="00012DBE"/>
    <w:rsid w:val="000606F4"/>
    <w:rsid w:val="00084B1A"/>
    <w:rsid w:val="000C35E7"/>
    <w:rsid w:val="0012067A"/>
    <w:rsid w:val="001A1659"/>
    <w:rsid w:val="001C67EF"/>
    <w:rsid w:val="00213133"/>
    <w:rsid w:val="00222396"/>
    <w:rsid w:val="0023479F"/>
    <w:rsid w:val="00264766"/>
    <w:rsid w:val="00425F6F"/>
    <w:rsid w:val="0044531C"/>
    <w:rsid w:val="004751C8"/>
    <w:rsid w:val="00497746"/>
    <w:rsid w:val="004C14A0"/>
    <w:rsid w:val="004D0CB8"/>
    <w:rsid w:val="00520DE4"/>
    <w:rsid w:val="005623FE"/>
    <w:rsid w:val="005B240B"/>
    <w:rsid w:val="005E44F8"/>
    <w:rsid w:val="0060519C"/>
    <w:rsid w:val="00630F1B"/>
    <w:rsid w:val="00662E3D"/>
    <w:rsid w:val="006B3E06"/>
    <w:rsid w:val="007A1C4C"/>
    <w:rsid w:val="008355D8"/>
    <w:rsid w:val="00841CA6"/>
    <w:rsid w:val="008452D5"/>
    <w:rsid w:val="00870775"/>
    <w:rsid w:val="00917685"/>
    <w:rsid w:val="00945C21"/>
    <w:rsid w:val="009E33EF"/>
    <w:rsid w:val="00A52ED2"/>
    <w:rsid w:val="00BA576A"/>
    <w:rsid w:val="00BB4820"/>
    <w:rsid w:val="00BD250E"/>
    <w:rsid w:val="00CE7085"/>
    <w:rsid w:val="00D07219"/>
    <w:rsid w:val="00D438DC"/>
    <w:rsid w:val="00D7344F"/>
    <w:rsid w:val="00D94E84"/>
    <w:rsid w:val="00DC3153"/>
    <w:rsid w:val="00DF4F15"/>
    <w:rsid w:val="00E11E89"/>
    <w:rsid w:val="00E56F99"/>
    <w:rsid w:val="00E65042"/>
    <w:rsid w:val="00ED5FC4"/>
    <w:rsid w:val="00F01F7E"/>
    <w:rsid w:val="00F76DE2"/>
    <w:rsid w:val="145F3578"/>
    <w:rsid w:val="181156A3"/>
    <w:rsid w:val="4BDD7DDA"/>
    <w:rsid w:val="60E27540"/>
    <w:rsid w:val="74DF45C1"/>
    <w:rsid w:val="7D385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2856CA6"/>
  <w15:docId w15:val="{501069D8-E879-4A9E-B1CE-45ED618A6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CE708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8">
    <w:name w:val="Balloon Text"/>
    <w:basedOn w:val="a"/>
    <w:link w:val="a9"/>
    <w:semiHidden/>
    <w:unhideWhenUsed/>
    <w:rsid w:val="00E11E89"/>
    <w:rPr>
      <w:sz w:val="18"/>
      <w:szCs w:val="18"/>
    </w:rPr>
  </w:style>
  <w:style w:type="character" w:customStyle="1" w:styleId="a9">
    <w:name w:val="批注框文本 字符"/>
    <w:basedOn w:val="a0"/>
    <w:link w:val="a8"/>
    <w:semiHidden/>
    <w:rsid w:val="00E11E8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1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8CA324280428F44AD1917BB14AC9909" ma:contentTypeVersion="1" ma:contentTypeDescription="新建文档。" ma:contentTypeScope="" ma:versionID="dbb3dc53b0d45123795ec995a5b3a58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07b0345c29e57748057d300629ff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计划开始日期" ma:description="“计划开始日期”是由“发布”功能创建的网站栏。它用于指定第一次向网站访问者显示此页面的日期和时间。" ma:hidden="true" ma:internalName="PublishingStartDate">
      <xsd:simpleType>
        <xsd:restriction base="dms:Unknown"/>
      </xsd:simpleType>
    </xsd:element>
    <xsd:element name="PublishingExpirationDate" ma:index="9" nillable="true" ma:displayName="计划结束日期" ma:description="“计划结束日期”是由“发布”功能创建的网站栏。它用于指定不再向网站访问者显示此页面的日期和时间。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2F6D159C-A063-44B7-A26D-396830985601}"/>
</file>

<file path=customXml/itemProps3.xml><?xml version="1.0" encoding="utf-8"?>
<ds:datastoreItem xmlns:ds="http://schemas.openxmlformats.org/officeDocument/2006/customXml" ds:itemID="{2C465C35-EFED-4367-B1E9-B264314C656D}"/>
</file>

<file path=customXml/itemProps4.xml><?xml version="1.0" encoding="utf-8"?>
<ds:datastoreItem xmlns:ds="http://schemas.openxmlformats.org/officeDocument/2006/customXml" ds:itemID="{49774AEB-3494-454B-869B-32CCD6F866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Company>Sinopec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旺</dc:creator>
  <cp:lastModifiedBy>sinopec</cp:lastModifiedBy>
  <cp:revision>3</cp:revision>
  <dcterms:created xsi:type="dcterms:W3CDTF">2020-05-20T02:54:00Z</dcterms:created>
  <dcterms:modified xsi:type="dcterms:W3CDTF">2020-07-29T03:13:00Z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  <property fmtid="{D5CDD505-2E9C-101B-9397-08002B2CF9AE}" pid="3" name="ContentTypeId">
    <vt:lpwstr>0x010100E8CA324280428F44AD1917BB14AC9909</vt:lpwstr>
  </property>
</Properties>
</file>